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480"/>
        <w:ind w:left="0" w:right="-17" w:firstLine="0"/>
        <w:jc w:val="center"/>
        <w:rPr>
          <w:rFonts w:ascii="宋体" w:cs="微软雅黑" w:eastAsia="PMingLiU" w:hAnsi="宋体"/>
          <w:b/>
          <w:bCs/>
          <w:sz w:val="36"/>
          <w:szCs w:val="24"/>
          <w:lang w:val="zh-TW" w:eastAsia="zh-TW"/>
        </w:rPr>
      </w:pPr>
      <w:r>
        <w:rPr>
          <w:rFonts w:ascii="宋体" w:cs="微软雅黑" w:eastAsia="宋体" w:hAnsi="宋体" w:hint="eastAsia"/>
          <w:b/>
          <w:bCs/>
          <w:sz w:val="36"/>
          <w:szCs w:val="24"/>
          <w:lang w:val="zh-TW"/>
        </w:rPr>
        <w:t>招聘简章</w:t>
      </w:r>
    </w:p>
    <w:p>
      <w:pPr>
        <w:pStyle w:val="style0"/>
        <w:spacing w:lineRule="exact" w:line="480"/>
        <w:ind w:left="0" w:right="-17" w:firstLine="0"/>
        <w:rPr>
          <w:rFonts w:ascii="微软雅黑" w:cs="微软雅黑" w:eastAsia="微软雅黑" w:hAnsi="微软雅黑"/>
          <w:sz w:val="24"/>
          <w:lang w:val="zh-TW"/>
        </w:rPr>
      </w:pPr>
      <w:r>
        <w:rPr>
          <w:rFonts w:ascii="微软雅黑" w:cs="微软雅黑" w:eastAsia="微软雅黑" w:hAnsi="微软雅黑" w:hint="eastAsia"/>
          <w:b/>
          <w:sz w:val="24"/>
          <w:lang w:val="zh-TW"/>
        </w:rPr>
        <w:t>公司简介</w:t>
      </w:r>
      <w:r>
        <w:rPr>
          <w:rFonts w:ascii="微软雅黑" w:cs="微软雅黑" w:eastAsia="微软雅黑" w:hAnsi="微软雅黑" w:hint="eastAsia"/>
          <w:sz w:val="24"/>
          <w:lang w:val="zh-TW"/>
        </w:rPr>
        <w:t>：</w:t>
      </w:r>
    </w:p>
    <w:p>
      <w:pPr>
        <w:pStyle w:val="style0"/>
        <w:spacing w:lineRule="exact" w:line="480"/>
        <w:ind w:right="-17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cs="微软雅黑" w:eastAsia="微软雅黑" w:hAnsi="微软雅黑"/>
          <w:sz w:val="24"/>
          <w:lang w:val="zh-TW"/>
        </w:rPr>
        <w:t>动因体育</w:t>
      </w:r>
      <w:r>
        <w:rPr>
          <w:rFonts w:ascii="微软雅黑" w:cs="微软雅黑" w:eastAsia="微软雅黑" w:hAnsi="微软雅黑" w:hint="eastAsia"/>
          <w:sz w:val="24"/>
          <w:lang w:val="zh-TW"/>
        </w:rPr>
        <w:t>始</w:t>
      </w:r>
      <w:r>
        <w:rPr>
          <w:rFonts w:ascii="微软雅黑" w:cs="微软雅黑" w:eastAsia="微软雅黑" w:hAnsi="微软雅黑"/>
          <w:sz w:val="24"/>
          <w:lang w:val="zh-TW"/>
        </w:rPr>
        <w:t>于</w:t>
      </w:r>
      <w:r>
        <w:rPr>
          <w:rFonts w:ascii="微软雅黑" w:cs="微软雅黑" w:eastAsia="微软雅黑" w:hAnsi="微软雅黑"/>
          <w:sz w:val="24"/>
        </w:rPr>
        <w:t>201</w:t>
      </w:r>
      <w:r>
        <w:rPr>
          <w:rFonts w:ascii="微软雅黑" w:cs="微软雅黑" w:eastAsia="微软雅黑" w:hAnsi="微软雅黑" w:hint="eastAsia"/>
          <w:sz w:val="24"/>
        </w:rPr>
        <w:t>0</w:t>
      </w:r>
      <w:r>
        <w:rPr>
          <w:rFonts w:ascii="微软雅黑" w:cs="微软雅黑" w:eastAsia="微软雅黑" w:hAnsi="微软雅黑"/>
          <w:sz w:val="24"/>
          <w:lang w:val="zh-TW"/>
        </w:rPr>
        <w:t>年，总部位于北京</w:t>
      </w:r>
      <w:r>
        <w:rPr>
          <w:rFonts w:ascii="微软雅黑" w:cs="微软雅黑" w:eastAsia="微软雅黑" w:hAnsi="微软雅黑" w:hint="eastAsia"/>
          <w:sz w:val="24"/>
          <w:lang w:val="zh-TW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为</w:t>
      </w:r>
      <w:r>
        <w:rPr>
          <w:rFonts w:ascii="微软雅黑" w:eastAsia="微软雅黑" w:hAnsi="微软雅黑"/>
          <w:sz w:val="24"/>
          <w:szCs w:val="24"/>
        </w:rPr>
        <w:t>4</w:t>
      </w:r>
      <w:r>
        <w:rPr>
          <w:rFonts w:ascii="微软雅黑" w:eastAsia="微软雅黑" w:hAnsi="微软雅黑" w:hint="eastAsia"/>
          <w:sz w:val="24"/>
          <w:szCs w:val="24"/>
        </w:rPr>
        <w:t>—</w:t>
      </w:r>
      <w:r>
        <w:rPr>
          <w:rFonts w:ascii="微软雅黑" w:eastAsia="微软雅黑" w:hAnsi="微软雅黑"/>
          <w:sz w:val="24"/>
          <w:szCs w:val="24"/>
        </w:rPr>
        <w:t>17</w:t>
      </w:r>
      <w:r>
        <w:rPr>
          <w:rFonts w:ascii="微软雅黑" w:eastAsia="微软雅黑" w:hAnsi="微软雅黑" w:hint="eastAsia"/>
          <w:sz w:val="24"/>
          <w:szCs w:val="24"/>
        </w:rPr>
        <w:t>岁青少年提供体育培训服务，让孩子在完成课业目标同时，拥有更好的身体素质和体能，培养青少年团队合作精神以及建立积极、坚韧、乐观的健康人格。动因体育以</w:t>
      </w:r>
      <w:r>
        <w:rPr>
          <w:rFonts w:ascii="微软雅黑" w:eastAsia="微软雅黑" w:hAnsi="微软雅黑"/>
          <w:sz w:val="24"/>
          <w:szCs w:val="24"/>
        </w:rPr>
        <w:t>200%</w:t>
      </w:r>
      <w:r>
        <w:rPr>
          <w:rFonts w:ascii="微软雅黑" w:eastAsia="微软雅黑" w:hAnsi="微软雅黑" w:hint="eastAsia"/>
          <w:sz w:val="24"/>
          <w:szCs w:val="24"/>
        </w:rPr>
        <w:t>的年增长率成长，已经服务学员和家长近百万，教练近</w:t>
      </w:r>
      <w:r>
        <w:rPr>
          <w:rFonts w:ascii="微软雅黑" w:eastAsia="微软雅黑" w:hAnsi="微软雅黑"/>
          <w:sz w:val="24"/>
          <w:szCs w:val="24"/>
        </w:rPr>
        <w:t>5</w:t>
      </w:r>
      <w:r>
        <w:rPr>
          <w:rFonts w:ascii="微软雅黑" w:eastAsia="微软雅黑" w:hAnsi="微软雅黑"/>
          <w:sz w:val="24"/>
          <w:szCs w:val="24"/>
        </w:rPr>
        <w:t>000</w:t>
      </w:r>
      <w:r>
        <w:rPr>
          <w:rFonts w:ascii="微软雅黑" w:eastAsia="微软雅黑" w:hAnsi="微软雅黑" w:hint="eastAsia"/>
          <w:sz w:val="24"/>
          <w:szCs w:val="24"/>
        </w:rPr>
        <w:t>人，已运行包括（北京、上海、广州、深圳、天津、杭州、南京、成都、重庆、武汉、苏州、郑州、西安、石家庄、哈尔滨、长春、沈阳、济南等）一、二线城市18个，是青少年体育培训的领跑品牌。</w:t>
      </w:r>
      <w:bookmarkStart w:id="0" w:name="_GoBack"/>
      <w:bookmarkEnd w:id="0"/>
    </w:p>
    <w:tbl>
      <w:tblPr>
        <w:tblpPr w:leftFromText="180" w:rightFromText="180" w:topFromText="0" w:bottomFromText="0" w:vertAnchor="text" w:horzAnchor="page" w:tblpX="693" w:tblpY="985"/>
        <w:tblOverlap w:val="never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2174"/>
        <w:gridCol w:w="3550"/>
        <w:gridCol w:w="6223"/>
      </w:tblGrid>
      <w:tr>
        <w:trPr/>
        <w:tc>
          <w:tcPr>
            <w:tcW w:w="2748" w:type="dxa"/>
            <w:tcBorders/>
          </w:tcPr>
          <w:p>
            <w:pPr>
              <w:pStyle w:val="style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招聘职位</w:t>
            </w:r>
          </w:p>
        </w:tc>
        <w:tc>
          <w:tcPr>
            <w:tcW w:w="2174" w:type="dxa"/>
            <w:tcBorders/>
          </w:tcPr>
          <w:p>
            <w:pPr>
              <w:pStyle w:val="style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岗位要求</w:t>
            </w:r>
          </w:p>
        </w:tc>
        <w:tc>
          <w:tcPr>
            <w:tcW w:w="3550" w:type="dxa"/>
            <w:tcBorders/>
          </w:tcPr>
          <w:p>
            <w:pPr>
              <w:pStyle w:val="style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工作内容</w:t>
            </w:r>
          </w:p>
        </w:tc>
        <w:tc>
          <w:tcPr>
            <w:tcW w:w="6223" w:type="dxa"/>
            <w:tcBorders/>
          </w:tcPr>
          <w:p>
            <w:pPr>
              <w:pStyle w:val="style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薪酬福利</w:t>
            </w:r>
          </w:p>
        </w:tc>
      </w:tr>
      <w:tr>
        <w:tblPrEx/>
        <w:trPr>
          <w:trHeight w:val="324" w:hRule="atLeast"/>
        </w:trPr>
        <w:tc>
          <w:tcPr>
            <w:tcW w:w="2748" w:type="dxa"/>
            <w:tcBorders/>
            <w:vAlign w:val="center"/>
          </w:tcPr>
          <w:p>
            <w:pPr>
              <w:pStyle w:val="style0"/>
              <w:rPr>
                <w:rFonts w:ascii="黑体" w:eastAsia="黑体" w:hAnsi="黑体"/>
                <w:b/>
                <w:sz w:val="24"/>
                <w:szCs w:val="28"/>
              </w:rPr>
            </w:pPr>
            <w:r>
              <w:rPr>
                <w:rFonts w:ascii="黑体" w:eastAsia="黑体" w:hAnsi="黑体" w:hint="eastAsia"/>
                <w:b/>
                <w:sz w:val="24"/>
                <w:szCs w:val="28"/>
              </w:rPr>
              <w:t>1、篮球教练</w:t>
            </w:r>
            <w:r>
              <w:rPr>
                <w:rFonts w:ascii="黑体" w:eastAsia="黑体" w:hAnsi="黑体"/>
                <w:b/>
                <w:color w:val="ff0000"/>
                <w:sz w:val="24"/>
                <w:szCs w:val="28"/>
              </w:rPr>
              <w:t xml:space="preserve"> </w:t>
            </w:r>
          </w:p>
        </w:tc>
        <w:tc>
          <w:tcPr>
            <w:tcW w:w="2174" w:type="dxa"/>
            <w:vMerge w:val="restart"/>
            <w:tcBorders/>
          </w:tcPr>
          <w:p>
            <w:pPr>
              <w:pStyle w:val="style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男女不限</w:t>
            </w:r>
            <w:r>
              <w:rPr>
                <w:rFonts w:ascii="黑体" w:eastAsia="黑体" w:hAnsi="黑体"/>
                <w:sz w:val="28"/>
                <w:szCs w:val="28"/>
              </w:rPr>
              <w:t>，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体育学院相关专项或参加过大学校队级训练</w:t>
            </w:r>
          </w:p>
        </w:tc>
        <w:tc>
          <w:tcPr>
            <w:tcW w:w="3550" w:type="dxa"/>
            <w:vMerge w:val="restart"/>
            <w:tcBorders/>
          </w:tcPr>
          <w:p>
            <w:pPr>
              <w:pStyle w:val="style179"/>
              <w:ind w:firstLine="0" w:firstLineChars="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1、完成授课工作；</w:t>
            </w:r>
          </w:p>
          <w:p>
            <w:pPr>
              <w:pStyle w:val="style179"/>
              <w:ind w:firstLine="0" w:firstLineChars="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2、完成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球馆运营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工作；</w:t>
            </w:r>
          </w:p>
          <w:p>
            <w:pPr>
              <w:pStyle w:val="style179"/>
              <w:ind w:firstLine="0" w:firstLineChars="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3、完成相关客户服务工作</w:t>
            </w:r>
          </w:p>
        </w:tc>
        <w:tc>
          <w:tcPr>
            <w:tcW w:w="6223" w:type="dxa"/>
            <w:vMerge w:val="restart"/>
            <w:tcBorders/>
          </w:tcPr>
          <w:p>
            <w:pPr>
              <w:pStyle w:val="style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薪酬包括：月底薪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+课时费+提成</w:t>
            </w:r>
            <w:r>
              <w:rPr>
                <w:rFonts w:ascii="黑体" w:eastAsia="黑体" w:hAnsi="黑体"/>
                <w:sz w:val="28"/>
                <w:szCs w:val="28"/>
              </w:rPr>
              <w:t>+奖金+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晋升+</w:t>
            </w:r>
            <w:r>
              <w:rPr>
                <w:rFonts w:ascii="黑体" w:eastAsia="黑体" w:hAnsi="黑体"/>
                <w:sz w:val="28"/>
                <w:szCs w:val="28"/>
              </w:rPr>
              <w:t>保险</w:t>
            </w:r>
          </w:p>
          <w:p>
            <w:pPr>
              <w:pStyle w:val="style0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大致收入：</w:t>
            </w:r>
            <w:r>
              <w:rPr>
                <w:rFonts w:ascii="黑体" w:eastAsia="黑体" w:hAnsi="黑体" w:hint="eastAsia"/>
                <w:b/>
                <w:color w:val="ff0000"/>
                <w:sz w:val="28"/>
                <w:szCs w:val="28"/>
              </w:rPr>
              <w:t>8000-12000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之间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（底薪</w:t>
            </w:r>
            <w:r>
              <w:rPr>
                <w:rFonts w:ascii="黑体" w:eastAsia="黑体" w:hAnsi="黑体" w:hint="eastAsia"/>
                <w:b/>
                <w:color w:val="ff0000"/>
                <w:sz w:val="28"/>
                <w:szCs w:val="28"/>
              </w:rPr>
              <w:t>4</w:t>
            </w:r>
            <w:r>
              <w:rPr>
                <w:rFonts w:ascii="黑体" w:eastAsia="黑体" w:hAnsi="黑体" w:hint="eastAsia"/>
                <w:b/>
                <w:color w:val="ff0000"/>
                <w:sz w:val="28"/>
                <w:szCs w:val="28"/>
              </w:rPr>
              <w:t>000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）</w:t>
            </w:r>
          </w:p>
          <w:p>
            <w:pPr>
              <w:pStyle w:val="style0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实习教练无责任底薪</w:t>
            </w:r>
            <w:r>
              <w:rPr>
                <w:rFonts w:ascii="宋体" w:eastAsia="宋体" w:hAnsi="宋体" w:hint="eastAsia"/>
                <w:b/>
                <w:color w:val="ff0000"/>
                <w:sz w:val="28"/>
                <w:szCs w:val="28"/>
              </w:rPr>
              <w:t>44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00元+提成</w:t>
            </w:r>
          </w:p>
        </w:tc>
      </w:tr>
      <w:tr>
        <w:tblPrEx/>
        <w:trPr>
          <w:trHeight w:val="365" w:hRule="atLeast"/>
        </w:trPr>
        <w:tc>
          <w:tcPr>
            <w:tcW w:w="2748" w:type="dxa"/>
            <w:tcBorders/>
            <w:vAlign w:val="center"/>
          </w:tcPr>
          <w:p>
            <w:pPr>
              <w:pStyle w:val="style0"/>
              <w:rPr>
                <w:rFonts w:ascii="黑体" w:eastAsia="黑体" w:hAnsi="黑体"/>
                <w:b/>
                <w:sz w:val="24"/>
                <w:szCs w:val="28"/>
              </w:rPr>
            </w:pPr>
            <w:r>
              <w:rPr>
                <w:rFonts w:ascii="黑体" w:eastAsia="黑体" w:hAnsi="黑体" w:hint="eastAsia"/>
                <w:b/>
                <w:sz w:val="24"/>
                <w:szCs w:val="28"/>
              </w:rPr>
              <w:t>2、羽毛球教练</w:t>
            </w:r>
          </w:p>
        </w:tc>
        <w:tc>
          <w:tcPr>
            <w:tcW w:w="2174" w:type="dxa"/>
            <w:vMerge w:val="continue"/>
            <w:tcBorders/>
          </w:tcPr>
          <w:p>
            <w:pPr>
              <w:pStyle w:val="style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550" w:type="dxa"/>
            <w:vMerge w:val="continue"/>
            <w:tcBorders/>
          </w:tcPr>
          <w:p>
            <w:pPr>
              <w:pStyle w:val="style179"/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223" w:type="dxa"/>
            <w:vMerge w:val="continue"/>
            <w:tcBorders/>
          </w:tcPr>
          <w:p>
            <w:pPr>
              <w:pStyle w:val="style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>
        <w:tblPrEx/>
        <w:trPr>
          <w:trHeight w:val="338" w:hRule="atLeast"/>
        </w:trPr>
        <w:tc>
          <w:tcPr>
            <w:tcW w:w="2748" w:type="dxa"/>
            <w:tcBorders/>
            <w:vAlign w:val="center"/>
          </w:tcPr>
          <w:p>
            <w:pPr>
              <w:pStyle w:val="style0"/>
              <w:rPr>
                <w:rFonts w:ascii="黑体" w:eastAsia="黑体" w:hAnsi="黑体"/>
                <w:b/>
                <w:sz w:val="24"/>
                <w:szCs w:val="28"/>
              </w:rPr>
            </w:pPr>
          </w:p>
        </w:tc>
        <w:tc>
          <w:tcPr>
            <w:tcW w:w="2174" w:type="dxa"/>
            <w:vMerge w:val="continue"/>
            <w:tcBorders/>
          </w:tcPr>
          <w:p>
            <w:pPr>
              <w:pStyle w:val="style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550" w:type="dxa"/>
            <w:vMerge w:val="continue"/>
            <w:tcBorders/>
          </w:tcPr>
          <w:p>
            <w:pPr>
              <w:pStyle w:val="style179"/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223" w:type="dxa"/>
            <w:vMerge w:val="continue"/>
            <w:tcBorders/>
          </w:tcPr>
          <w:p>
            <w:pPr>
              <w:pStyle w:val="style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>
        <w:tblPrEx/>
        <w:trPr>
          <w:trHeight w:val="391" w:hRule="atLeast"/>
        </w:trPr>
        <w:tc>
          <w:tcPr>
            <w:tcW w:w="2748" w:type="dxa"/>
            <w:tcBorders/>
            <w:vAlign w:val="center"/>
          </w:tcPr>
          <w:p>
            <w:pPr>
              <w:pStyle w:val="style0"/>
              <w:rPr>
                <w:rFonts w:ascii="黑体" w:eastAsia="黑体" w:hAnsi="黑体"/>
                <w:b/>
                <w:sz w:val="24"/>
                <w:szCs w:val="28"/>
              </w:rPr>
            </w:pPr>
          </w:p>
        </w:tc>
        <w:tc>
          <w:tcPr>
            <w:tcW w:w="2174" w:type="dxa"/>
            <w:vMerge w:val="continue"/>
            <w:tcBorders/>
          </w:tcPr>
          <w:p>
            <w:pPr>
              <w:pStyle w:val="style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550" w:type="dxa"/>
            <w:vMerge w:val="continue"/>
            <w:tcBorders/>
          </w:tcPr>
          <w:p>
            <w:pPr>
              <w:pStyle w:val="style179"/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223" w:type="dxa"/>
            <w:vMerge w:val="continue"/>
            <w:tcBorders/>
          </w:tcPr>
          <w:p>
            <w:pPr>
              <w:pStyle w:val="style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>
        <w:tblPrEx/>
        <w:trPr>
          <w:trHeight w:val="354" w:hRule="atLeast"/>
        </w:trPr>
        <w:tc>
          <w:tcPr>
            <w:tcW w:w="2748" w:type="dxa"/>
            <w:tcBorders/>
            <w:vAlign w:val="center"/>
          </w:tcPr>
          <w:p>
            <w:pPr>
              <w:pStyle w:val="style0"/>
              <w:rPr>
                <w:rFonts w:ascii="黑体" w:eastAsia="黑体" w:hAnsi="黑体"/>
                <w:b/>
                <w:sz w:val="24"/>
                <w:szCs w:val="28"/>
              </w:rPr>
            </w:pPr>
          </w:p>
        </w:tc>
        <w:tc>
          <w:tcPr>
            <w:tcW w:w="2174" w:type="dxa"/>
            <w:vMerge w:val="continue"/>
            <w:tcBorders/>
          </w:tcPr>
          <w:p>
            <w:pPr>
              <w:pStyle w:val="style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550" w:type="dxa"/>
            <w:vMerge w:val="continue"/>
            <w:tcBorders/>
          </w:tcPr>
          <w:p>
            <w:pPr>
              <w:pStyle w:val="style179"/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223" w:type="dxa"/>
            <w:vMerge w:val="continue"/>
            <w:tcBorders/>
          </w:tcPr>
          <w:p>
            <w:pPr>
              <w:pStyle w:val="style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>
        <w:tblPrEx/>
        <w:trPr>
          <w:trHeight w:val="1704" w:hRule="atLeast"/>
        </w:trPr>
        <w:tc>
          <w:tcPr>
            <w:tcW w:w="2748" w:type="dxa"/>
            <w:tcBorders/>
            <w:vAlign w:val="center"/>
          </w:tcPr>
          <w:p>
            <w:pPr>
              <w:pStyle w:val="style0"/>
              <w:numPr>
                <w:ilvl w:val="0"/>
                <w:numId w:val="1"/>
              </w:numPr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体育销售代表</w:t>
            </w:r>
          </w:p>
          <w:p>
            <w:pPr>
              <w:pStyle w:val="style0"/>
              <w:ind w:left="0" w:firstLine="281" w:firstLineChars="100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（15人）</w:t>
            </w:r>
          </w:p>
        </w:tc>
        <w:tc>
          <w:tcPr>
            <w:tcW w:w="2174" w:type="dxa"/>
            <w:tcBorders/>
            <w:vAlign w:val="center"/>
          </w:tcPr>
          <w:p>
            <w:pPr>
              <w:pStyle w:val="style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热爱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体育</w:t>
            </w:r>
            <w:r>
              <w:rPr>
                <w:rFonts w:ascii="黑体" w:eastAsia="黑体" w:hAnsi="黑体"/>
                <w:sz w:val="28"/>
                <w:szCs w:val="28"/>
              </w:rPr>
              <w:t>运动！</w:t>
            </w:r>
          </w:p>
          <w:p>
            <w:pPr>
              <w:pStyle w:val="style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男女不限，不限专业</w:t>
            </w:r>
          </w:p>
        </w:tc>
        <w:tc>
          <w:tcPr>
            <w:tcW w:w="3550" w:type="dxa"/>
            <w:tcBorders/>
            <w:vAlign w:val="center"/>
          </w:tcPr>
          <w:p>
            <w:pPr>
              <w:pStyle w:val="style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1、完成销售工作；</w:t>
            </w:r>
          </w:p>
          <w:p>
            <w:pPr>
              <w:pStyle w:val="style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2、完成招生咨询工作；</w:t>
            </w:r>
          </w:p>
          <w:p>
            <w:pPr>
              <w:pStyle w:val="style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3、完成市场推广工作；</w:t>
            </w:r>
          </w:p>
          <w:p>
            <w:pPr>
              <w:pStyle w:val="style179"/>
              <w:ind w:firstLine="0" w:firstLineChars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4、完成客户服务与维护工作；</w:t>
            </w:r>
          </w:p>
        </w:tc>
        <w:tc>
          <w:tcPr>
            <w:tcW w:w="6223" w:type="dxa"/>
            <w:tcBorders/>
            <w:vAlign w:val="center"/>
          </w:tcPr>
          <w:p>
            <w:pPr>
              <w:pStyle w:val="style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薪酬包括：月底薪+提成+奖金+巨大晋升机会+保险</w:t>
            </w:r>
          </w:p>
          <w:p>
            <w:pPr>
              <w:pStyle w:val="style0"/>
              <w:rPr>
                <w:rFonts w:ascii="黑体" w:eastAsia="黑体" w:hAnsi="黑体"/>
                <w:sz w:val="24"/>
                <w:szCs w:val="24"/>
              </w:rPr>
            </w:pPr>
          </w:p>
          <w:p>
            <w:pPr>
              <w:pStyle w:val="style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大致收入：</w:t>
            </w:r>
            <w:r>
              <w:rPr>
                <w:rFonts w:ascii="黑体" w:eastAsia="黑体" w:hAnsi="黑体" w:hint="eastAsia"/>
                <w:b/>
                <w:color w:val="ff0000"/>
                <w:sz w:val="24"/>
                <w:szCs w:val="24"/>
              </w:rPr>
              <w:t>5000-10000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之间</w:t>
            </w:r>
          </w:p>
        </w:tc>
      </w:tr>
      <w:tr>
        <w:tblPrEx/>
        <w:trPr>
          <w:trHeight w:val="1622" w:hRule="atLeast"/>
        </w:trPr>
        <w:tc>
          <w:tcPr>
            <w:tcW w:w="2748" w:type="dxa"/>
            <w:tcBorders/>
            <w:vAlign w:val="center"/>
          </w:tcPr>
          <w:p>
            <w:pPr>
              <w:pStyle w:val="style0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8、人力资源助理/行政助理（3人）</w:t>
            </w:r>
          </w:p>
        </w:tc>
        <w:tc>
          <w:tcPr>
            <w:tcW w:w="2174" w:type="dxa"/>
            <w:tcBorders/>
            <w:vAlign w:val="center"/>
          </w:tcPr>
          <w:p>
            <w:pPr>
              <w:pStyle w:val="style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热爱体育运动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，</w:t>
            </w:r>
            <w:r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女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，形象气质佳，语言表达能力强，不限专业</w:t>
            </w:r>
          </w:p>
        </w:tc>
        <w:tc>
          <w:tcPr>
            <w:tcW w:w="3550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完成招聘与培训工作；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员工入离职办理及档案管理；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社保办理工作；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日常办公室文职工作。</w:t>
            </w:r>
          </w:p>
        </w:tc>
        <w:tc>
          <w:tcPr>
            <w:tcW w:w="6223" w:type="dxa"/>
            <w:tcBorders/>
            <w:vAlign w:val="center"/>
          </w:tcPr>
          <w:p>
            <w:pPr>
              <w:pStyle w:val="style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薪酬包括：月底薪+奖金+巨大晋升机会+保险</w:t>
            </w:r>
          </w:p>
          <w:p>
            <w:pPr>
              <w:pStyle w:val="style0"/>
              <w:rPr>
                <w:rFonts w:ascii="黑体" w:eastAsia="黑体" w:hAnsi="黑体"/>
                <w:sz w:val="24"/>
                <w:szCs w:val="24"/>
              </w:rPr>
            </w:pPr>
          </w:p>
          <w:p>
            <w:pPr>
              <w:pStyle w:val="style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大致收入：</w:t>
            </w:r>
            <w:r>
              <w:rPr>
                <w:rFonts w:ascii="黑体" w:eastAsia="黑体" w:hAnsi="黑体" w:hint="eastAsia"/>
                <w:b/>
                <w:color w:val="ff0000"/>
                <w:sz w:val="24"/>
                <w:szCs w:val="24"/>
              </w:rPr>
              <w:t>3500-6000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之间</w:t>
            </w:r>
          </w:p>
        </w:tc>
      </w:tr>
      <w:tr>
        <w:tblPrEx/>
        <w:trPr>
          <w:trHeight w:val="1467" w:hRule="atLeast"/>
        </w:trPr>
        <w:tc>
          <w:tcPr>
            <w:tcW w:w="14695" w:type="dxa"/>
            <w:gridSpan w:val="4"/>
            <w:tcBorders/>
            <w:vAlign w:val="center"/>
          </w:tcPr>
          <w:p>
            <w:pPr>
              <w:pStyle w:val="style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联系人：</w:t>
            </w:r>
            <w:r>
              <w:rPr>
                <w:rFonts w:ascii="宋体" w:hAnsi="宋体" w:hint="eastAsia"/>
                <w:bCs/>
                <w:sz w:val="24"/>
                <w:szCs w:val="24"/>
                <w:lang w:eastAsia="zh-CN"/>
              </w:rPr>
              <w:t>杜</w:t>
            </w:r>
            <w:r>
              <w:rPr>
                <w:rFonts w:ascii="宋体" w:cs="宋体" w:eastAsia="宋体" w:hAnsi="宋体" w:hint="eastAsia"/>
                <w:bCs/>
                <w:sz w:val="24"/>
                <w:szCs w:val="24"/>
              </w:rPr>
              <w:t>经理 1</w:t>
            </w:r>
            <w:r>
              <w:rPr>
                <w:rFonts w:ascii="宋体" w:cs="宋体" w:eastAsia="宋体" w:hAnsi="宋体" w:hint="eastAsia"/>
                <w:bCs/>
                <w:sz w:val="24"/>
                <w:szCs w:val="24"/>
                <w:lang w:eastAsia="zh-CN"/>
              </w:rPr>
              <w:t>7695400926</w:t>
            </w:r>
          </w:p>
          <w:p>
            <w:pPr>
              <w:pStyle w:val="style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邮箱：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zhuangzhonghua@dongyin</w:t>
            </w:r>
            <w:r>
              <w:rPr>
                <w:rFonts w:ascii="宋体" w:cs="宋体" w:eastAsia="宋体" w:hAnsi="宋体" w:hint="eastAsia"/>
                <w:bCs/>
                <w:sz w:val="24"/>
                <w:szCs w:val="24"/>
              </w:rPr>
              <w:t>.</w:t>
            </w:r>
            <w:r>
              <w:rPr>
                <w:rFonts w:ascii="宋体" w:cs="宋体" w:eastAsia="宋体" w:hAnsi="宋体"/>
                <w:bCs/>
                <w:sz w:val="24"/>
                <w:szCs w:val="24"/>
              </w:rPr>
              <w:t>net</w:t>
            </w:r>
          </w:p>
          <w:p>
            <w:pPr>
              <w:pStyle w:val="style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工作地点：</w:t>
            </w:r>
            <w:r>
              <w:rPr>
                <w:rFonts w:ascii="宋体" w:cs="宋体" w:eastAsia="宋体" w:hAnsi="宋体" w:hint="eastAsia"/>
                <w:bCs/>
                <w:sz w:val="24"/>
                <w:szCs w:val="24"/>
              </w:rPr>
              <w:t>天津河东区中山门二宫</w:t>
            </w:r>
          </w:p>
          <w:p>
            <w:pPr>
              <w:pStyle w:val="style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所有招聘岗位人数不限，择优录取</w:t>
            </w:r>
          </w:p>
          <w:p>
            <w:pPr>
              <w:pStyle w:val="style0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>
      <w:pPr>
        <w:pStyle w:val="style0"/>
        <w:spacing w:lineRule="exact" w:line="480"/>
        <w:ind w:left="0" w:right="-17" w:firstLine="0"/>
        <w:rPr>
          <w:rFonts w:ascii="微软雅黑" w:eastAsia="微软雅黑" w:hAnsi="微软雅黑"/>
          <w:sz w:val="22"/>
        </w:rPr>
      </w:pPr>
    </w:p>
    <w:p>
      <w:pPr>
        <w:pStyle w:val="style94"/>
        <w:shd w:val="clear" w:color="auto" w:fill="ffffff"/>
        <w:spacing w:before="0" w:beforeAutospacing="false" w:after="165" w:afterAutospacing="false"/>
        <w:rPr>
          <w:rFonts w:ascii="微软雅黑" w:cs="微软雅黑" w:eastAsia="微软雅黑" w:hAnsi="微软雅黑"/>
          <w:b/>
          <w:sz w:val="22"/>
          <w:szCs w:val="21"/>
        </w:rPr>
      </w:pPr>
    </w:p>
    <w:sectPr>
      <w:headerReference w:type="even" r:id="rId2"/>
      <w:headerReference w:type="default" r:id="rId3"/>
      <w:footerReference w:type="default" r:id="rId4"/>
      <w:headerReference w:type="first" r:id="rId5"/>
      <w:pgSz w:w="16838" w:h="11906" w:orient="landscape"/>
      <w:pgMar w:top="1701" w:right="1440" w:bottom="1269" w:left="1134" w:header="340" w:footer="283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......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.....?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altName w:val="微软雅黑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Helvetica">
    <w:altName w:val="Helvetica"/>
    <w:panose1 w:val="020b06040200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0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>
        <w:rFonts w:ascii="Arial" w:cs="Arial" w:hAnsi="Arial"/>
        <w:color w:val="333333"/>
        <w:sz w:val="16"/>
        <w:szCs w:val="16"/>
        <w:shd w:val="clear" w:color="auto" w:fill="ffffff"/>
      </w:rPr>
    </w:pPr>
    <w:bookmarkStart w:id="1" w:name="OLE_LINK7"/>
    <w:bookmarkStart w:id="2" w:name="OLE_LINK8"/>
    <w:r>
      <w:rPr>
        <w:rFonts w:ascii="微软雅黑" w:cs="Arial" w:eastAsia="微软雅黑" w:hAnsi="微软雅黑" w:hint="eastAsia"/>
        <w:color w:val="333333"/>
        <w:sz w:val="13"/>
        <w:szCs w:val="16"/>
        <w:shd w:val="clear" w:color="auto" w:fill="ffffff"/>
      </w:rPr>
      <w:t>总部：</w:t>
    </w:r>
    <w:r>
      <w:rPr>
        <w:rFonts w:ascii="微软雅黑" w:cs="Arial" w:eastAsia="微软雅黑" w:hAnsi="微软雅黑"/>
        <w:color w:val="333333"/>
        <w:sz w:val="13"/>
        <w:szCs w:val="16"/>
        <w:shd w:val="clear" w:color="auto" w:fill="ffffff"/>
      </w:rPr>
      <w:t>北京市朝阳区酒仙桥中路26号院鸿运</w:t>
    </w:r>
    <w:r>
      <w:rPr>
        <w:rFonts w:ascii="微软雅黑" w:cs="Arial" w:eastAsia="微软雅黑" w:hAnsi="微软雅黑" w:hint="eastAsia"/>
        <w:color w:val="333333"/>
        <w:sz w:val="13"/>
        <w:szCs w:val="16"/>
        <w:shd w:val="clear" w:color="auto" w:fill="ffffff"/>
      </w:rPr>
      <w:t>大厦7层</w:t>
    </w:r>
    <w:bookmarkEnd w:id="1"/>
    <w:bookmarkEnd w:id="2"/>
    <w:r>
      <w:rPr>
        <w:rFonts w:ascii="微软雅黑" w:eastAsia="微软雅黑" w:hAnsi="微软雅黑" w:hint="eastAsia"/>
        <w:sz w:val="13"/>
      </w:rPr>
      <w:br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/>
      <w:drawing>
        <wp:anchor distT="0" distB="0" distL="0" distR="0" simplePos="false" relativeHeight="3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90615" cy="6153150"/>
          <wp:effectExtent l="0" t="0" r="0" b="0"/>
          <wp:wrapNone/>
          <wp:docPr id="4098" name="_x0000_t75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6190615" cy="6153150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both"/>
      <w:rPr>
        <w:rFonts w:eastAsia="宋体"/>
        <w:sz w:val="13"/>
        <w:szCs w:val="10"/>
      </w:rPr>
    </w:pPr>
    <w:r>
      <w:rPr>
        <w:rFonts w:eastAsia="宋体" w:hint="eastAsia"/>
        <w:sz w:val="13"/>
        <w:szCs w:val="10"/>
      </w:rPr>
      <w:t xml:space="preserve">                 </w:t>
    </w:r>
  </w:p>
  <w:p>
    <w:pPr>
      <w:pStyle w:val="style31"/>
      <w:jc w:val="both"/>
      <w:rPr>
        <w:rFonts w:eastAsia="宋体"/>
        <w:sz w:val="13"/>
        <w:szCs w:val="10"/>
      </w:rPr>
    </w:pPr>
  </w:p>
  <w:p>
    <w:pPr>
      <w:pStyle w:val="style31"/>
      <w:jc w:val="both"/>
      <w:rPr>
        <w:rFonts w:eastAsia="宋体"/>
        <w:sz w:val="13"/>
        <w:szCs w:val="10"/>
      </w:rPr>
    </w:pPr>
    <w:r>
      <w:rPr>
        <w:rFonts w:eastAsia="宋体" w:hint="eastAsia"/>
        <w:sz w:val="13"/>
        <w:szCs w:val="10"/>
      </w:rPr>
      <w:t xml:space="preserve">                                                                                                                       </w:t>
    </w:r>
    <w:r>
      <w:rPr>
        <w:rFonts w:eastAsia="宋体" w:hint="eastAsia"/>
        <w:sz w:val="11"/>
        <w:szCs w:val="10"/>
      </w:rPr>
      <w:t xml:space="preserve">         </w:t>
    </w:r>
  </w:p>
</w:hdr>
</file>

<file path=word/header4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/>
      <w:drawing>
        <wp:anchor distT="0" distB="0" distL="0" distR="0" simplePos="false" relativeHeight="2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90615" cy="6153150"/>
          <wp:effectExtent l="0" t="0" r="0" b="0"/>
          <wp:wrapNone/>
          <wp:docPr id="4099" name="_x0000_t75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6190615" cy="6153150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D0459C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singleLevel"/>
    <w:tmpl w:val="57A60BEA"/>
    <w:lvl w:ilvl="0">
      <w:start w:val="6"/>
      <w:numFmt w:val="decimal"/>
      <w:suff w:val="nothing"/>
      <w:lvlText w:val="%1、"/>
      <w:lvlJc w:val="left"/>
      <w:p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94" w:lineRule="auto" w:line="301"/>
      <w:ind w:left="-5" w:right="-15" w:hanging="10"/>
    </w:pPr>
    <w:rPr>
      <w:rFonts w:ascii="Calibri" w:cs="Calibri" w:eastAsia="Calibri" w:hAnsi="Calibri"/>
      <w:color w:val="000000"/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  <w:ind w:left="0" w:right="0" w:firstLine="0"/>
    </w:pPr>
    <w:rPr>
      <w:rFonts w:ascii="Times New Roman" w:cs="Times New Roman" w:eastAsia="Times New Roman" w:hAnsi="Times New Roman"/>
      <w:color w:val="auto"/>
      <w:kern w:val="0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批注框文本 字符"/>
    <w:basedOn w:val="style65"/>
    <w:next w:val="style4099"/>
    <w:link w:val="style153"/>
    <w:qFormat/>
    <w:uiPriority w:val="99"/>
    <w:rPr>
      <w:sz w:val="18"/>
      <w:szCs w:val="18"/>
    </w:rPr>
  </w:style>
  <w:style w:type="paragraph" w:customStyle="1" w:styleId="style4100">
    <w:name w:val="Pa1"/>
    <w:basedOn w:val="style0"/>
    <w:next w:val="style0"/>
    <w:qFormat/>
    <w:uiPriority w:val="99"/>
    <w:pPr>
      <w:autoSpaceDE w:val="false"/>
      <w:autoSpaceDN w:val="false"/>
      <w:adjustRightInd w:val="false"/>
      <w:spacing w:lineRule="atLeast" w:line="241"/>
    </w:pPr>
    <w:rPr>
      <w:rFonts w:ascii="......" w:eastAsia="......"/>
      <w:kern w:val="0"/>
      <w:sz w:val="24"/>
      <w:szCs w:val="24"/>
    </w:rPr>
  </w:style>
  <w:style w:type="character" w:customStyle="1" w:styleId="style4101">
    <w:name w:val="A8"/>
    <w:next w:val="style4101"/>
    <w:qFormat/>
    <w:uiPriority w:val="99"/>
    <w:rPr>
      <w:rFonts w:cs="......"/>
      <w:color w:val="000000"/>
      <w:sz w:val="28"/>
      <w:szCs w:val="28"/>
    </w:rPr>
  </w:style>
  <w:style w:type="character" w:customStyle="1" w:styleId="style4102">
    <w:name w:val="A3"/>
    <w:next w:val="style4102"/>
    <w:qFormat/>
    <w:uiPriority w:val="99"/>
    <w:rPr>
      <w:rFonts w:ascii=".....?" w:cs=".....?" w:eastAsia=".....?"/>
      <w:color w:val="000000"/>
      <w:sz w:val="20"/>
      <w:szCs w:val="20"/>
    </w:rPr>
  </w:style>
  <w:style w:type="character" w:customStyle="1" w:styleId="style4103">
    <w:name w:val="A7"/>
    <w:next w:val="style4103"/>
    <w:qFormat/>
    <w:uiPriority w:val="99"/>
    <w:rPr>
      <w:rFonts w:cs="......"/>
      <w:color w:val="000000"/>
      <w:sz w:val="48"/>
      <w:szCs w:val="48"/>
    </w:rPr>
  </w:style>
  <w:style w:type="paragraph" w:customStyle="1" w:styleId="style4104">
    <w:name w:val="Pa0"/>
    <w:basedOn w:val="style0"/>
    <w:next w:val="style0"/>
    <w:qFormat/>
    <w:uiPriority w:val="99"/>
    <w:pPr>
      <w:autoSpaceDE w:val="false"/>
      <w:autoSpaceDN w:val="false"/>
      <w:adjustRightInd w:val="false"/>
      <w:spacing w:lineRule="atLeast" w:line="241"/>
    </w:pPr>
    <w:rPr>
      <w:rFonts w:ascii="......" w:eastAsia="......"/>
      <w:kern w:val="0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character" w:customStyle="1" w:styleId="style4105">
    <w:name w:val="Hyperlink.0"/>
    <w:basedOn w:val="style65"/>
    <w:next w:val="style4105"/>
    <w:qFormat/>
    <w:rPr>
      <w:rFonts w:ascii="微软雅黑" w:cs="微软雅黑" w:eastAsia="微软雅黑" w:hAnsi="微软雅黑"/>
      <w:color w:val="0000ff"/>
      <w:u w:val="single" w:color="0000ff"/>
      <w:lang w:val="en-US"/>
    </w:rPr>
  </w:style>
  <w:style w:type="character" w:customStyle="1" w:styleId="style4106">
    <w:name w:val="apple-converted-space"/>
    <w:basedOn w:val="style65"/>
    <w:next w:val="style4106"/>
    <w:qFormat/>
  </w:style>
  <w:style w:type="paragraph" w:customStyle="1" w:styleId="style4107">
    <w:name w:val="默认"/>
    <w:next w:val="style4107"/>
    <w:qFormat/>
    <w:pPr/>
    <w:rPr>
      <w:rFonts w:ascii="Helvetica" w:cs="Helvetica" w:eastAsia="Helvetica" w:hAnsi="Helvetica"/>
      <w:color w:val="000000"/>
      <w:sz w:val="22"/>
      <w:szCs w:val="22"/>
    </w:rPr>
  </w:style>
  <w:style w:type="table" w:customStyle="1" w:styleId="style4108">
    <w:name w:val="Table Normal"/>
    <w:next w:val="style4108"/>
    <w:qFormat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header" Target="header4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AE52B3B-86A7-4B6D-9504-71715C2BAD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632</Words>
  <Pages>2</Pages>
  <Characters>713</Characters>
  <Application>WPS Office</Application>
  <DocSecurity>0</DocSecurity>
  <Paragraphs>77</Paragraphs>
  <ScaleCrop>false</ScaleCrop>
  <Company>CHINA</Company>
  <LinksUpToDate>false</LinksUpToDate>
  <CharactersWithSpaces>861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2018-12-18T02:02:09Z</dcterms:created>
  <dc:creator>Michael</dc:creator>
  <lastModifiedBy>PAAM00</lastModifiedBy>
  <dcterms:modified xsi:type="dcterms:W3CDTF">2018-12-18T02:02:09Z</dcterms:modified>
  <revision>2</revision>
  <dc:title>盛传阳光传播机构Sunny Communication Group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